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3DA7C" w14:textId="77777777" w:rsidR="0033051A" w:rsidRDefault="0033051A" w:rsidP="00063D28">
      <w:pPr>
        <w:spacing w:after="0"/>
        <w:rPr>
          <w:rFonts w:cstheme="minorHAnsi"/>
        </w:rPr>
      </w:pPr>
    </w:p>
    <w:p w14:paraId="421712A1" w14:textId="25667C7E" w:rsidR="002F1C8B" w:rsidRDefault="00063D28" w:rsidP="00063D28">
      <w:pPr>
        <w:spacing w:after="0"/>
        <w:rPr>
          <w:rFonts w:cstheme="minorHAnsi"/>
        </w:rPr>
      </w:pPr>
      <w:r w:rsidRPr="00063D28">
        <w:rPr>
          <w:rFonts w:cstheme="minorHAnsi"/>
        </w:rPr>
        <w:t>Snow-Redfern Foundation provides financial support to nonprofit partners that offer programs and services that make a life-changing impact for kids in need.</w:t>
      </w:r>
      <w:r>
        <w:rPr>
          <w:rFonts w:cstheme="minorHAnsi"/>
        </w:rPr>
        <w:t xml:space="preserve"> The Project Grant is a small supplemental grant aimed to support existing nonprofit programs that have demonstrated effectiveness in improving outcomes for youth</w:t>
      </w:r>
      <w:r w:rsidR="00F62DD0">
        <w:rPr>
          <w:rFonts w:cstheme="minorHAnsi"/>
        </w:rPr>
        <w:t xml:space="preserve">. </w:t>
      </w:r>
    </w:p>
    <w:p w14:paraId="6549F508" w14:textId="77777777" w:rsidR="00063D28" w:rsidRPr="00EF1B79" w:rsidRDefault="00063D28" w:rsidP="00063D28">
      <w:pPr>
        <w:spacing w:after="0"/>
        <w:rPr>
          <w:rFonts w:cstheme="minorHAnsi"/>
          <w:b/>
          <w:bCs/>
          <w:u w:val="single"/>
        </w:rPr>
      </w:pPr>
    </w:p>
    <w:p w14:paraId="4050B30F" w14:textId="0BC8D773" w:rsidR="00EF1B79" w:rsidRPr="005E1222" w:rsidRDefault="00EF1B79" w:rsidP="00063D28">
      <w:pPr>
        <w:spacing w:after="0"/>
        <w:rPr>
          <w:rFonts w:cstheme="minorHAnsi"/>
          <w:b/>
          <w:bCs/>
          <w:u w:val="single"/>
        </w:rPr>
      </w:pPr>
      <w:r w:rsidRPr="005E1222">
        <w:rPr>
          <w:rFonts w:cstheme="minorHAnsi"/>
          <w:b/>
          <w:bCs/>
          <w:u w:val="single"/>
        </w:rPr>
        <w:t>Project Grant Changes for 2024</w:t>
      </w:r>
    </w:p>
    <w:p w14:paraId="5E21B7BC" w14:textId="1934C642" w:rsidR="00EF1B79" w:rsidRPr="00EF1B79" w:rsidRDefault="00EF1B79" w:rsidP="00EF1B79">
      <w:pPr>
        <w:spacing w:after="0"/>
        <w:rPr>
          <w:rFonts w:cstheme="minorHAnsi"/>
        </w:rPr>
      </w:pPr>
      <w:r w:rsidRPr="00EF1B79">
        <w:rPr>
          <w:rFonts w:cstheme="minorHAnsi"/>
        </w:rPr>
        <w:t xml:space="preserve">In 2022, we began exploring Participatory Philanthropy, a value-based practice that intentionally includes the participation of </w:t>
      </w:r>
      <w:r>
        <w:rPr>
          <w:rFonts w:cstheme="minorHAnsi"/>
        </w:rPr>
        <w:t xml:space="preserve">young people and </w:t>
      </w:r>
      <w:r w:rsidRPr="00EF1B79">
        <w:rPr>
          <w:rFonts w:cstheme="minorHAnsi"/>
        </w:rPr>
        <w:t xml:space="preserve">community members with lived experience relevant to the target issues at hand. Upon development of a new strategic plan, we then initiated strategies that will activate in 2024, including evaluation of our internal operations and adapting our grantmaking practices. As we prepare for implementation of this framework </w:t>
      </w:r>
      <w:r>
        <w:rPr>
          <w:rFonts w:cstheme="minorHAnsi"/>
        </w:rPr>
        <w:t>from 2024-2026,</w:t>
      </w:r>
      <w:r w:rsidRPr="00EF1B79">
        <w:rPr>
          <w:rFonts w:cstheme="minorHAnsi"/>
        </w:rPr>
        <w:t xml:space="preserve"> we will begin to shift away from a traditional decision-making model, historically used by Snow-Redfern Foundation for Project Grants, towards a more transparent, inclusive, and collaborative grantmaking approach.</w:t>
      </w:r>
    </w:p>
    <w:p w14:paraId="4E929A63" w14:textId="77777777" w:rsidR="00EF1B79" w:rsidRPr="00EF1B79" w:rsidRDefault="00EF1B79" w:rsidP="00EF1B79">
      <w:pPr>
        <w:spacing w:after="0"/>
        <w:rPr>
          <w:rFonts w:cstheme="minorHAnsi"/>
        </w:rPr>
      </w:pPr>
    </w:p>
    <w:p w14:paraId="46D08B05" w14:textId="77777777" w:rsidR="00EF1B79" w:rsidRDefault="00EF1B79" w:rsidP="00EF1B79">
      <w:pPr>
        <w:spacing w:after="0"/>
        <w:rPr>
          <w:rFonts w:cstheme="minorHAnsi"/>
        </w:rPr>
      </w:pPr>
      <w:r w:rsidRPr="00EF1B79">
        <w:rPr>
          <w:rFonts w:cstheme="minorHAnsi"/>
        </w:rPr>
        <w:t xml:space="preserve">Our aim is not to create hardship for the nonprofits that have faithfully applied for Project Grants each year, but rather to assess how we can better support child/family serving systems of care, and the communities and nonprofit organizations that align with our mission to empower youth, inspire changemakers, and energize partnerships for impact. </w:t>
      </w:r>
    </w:p>
    <w:p w14:paraId="0F3225E4" w14:textId="77777777" w:rsidR="00EF1B79" w:rsidRDefault="00EF1B79" w:rsidP="00EF1B79">
      <w:pPr>
        <w:spacing w:after="0"/>
        <w:rPr>
          <w:rFonts w:cstheme="minorHAnsi"/>
        </w:rPr>
      </w:pPr>
    </w:p>
    <w:p w14:paraId="4D99981A" w14:textId="77777777" w:rsidR="00310C41" w:rsidRPr="005E1222" w:rsidRDefault="00310C41" w:rsidP="00310C41">
      <w:pPr>
        <w:spacing w:after="0"/>
        <w:rPr>
          <w:rFonts w:cstheme="minorHAnsi"/>
          <w:b/>
          <w:bCs/>
          <w:u w:val="single"/>
        </w:rPr>
      </w:pPr>
      <w:r w:rsidRPr="005E1222">
        <w:rPr>
          <w:rFonts w:cstheme="minorHAnsi"/>
          <w:b/>
          <w:bCs/>
          <w:u w:val="single"/>
        </w:rPr>
        <w:t>Target Population</w:t>
      </w:r>
    </w:p>
    <w:p w14:paraId="186CF4D0" w14:textId="77777777" w:rsidR="00310C41" w:rsidRDefault="00310C41" w:rsidP="00310C41">
      <w:pPr>
        <w:spacing w:after="0"/>
        <w:rPr>
          <w:rFonts w:cstheme="minorHAnsi"/>
        </w:rPr>
      </w:pPr>
      <w:r w:rsidRPr="002F1C8B">
        <w:rPr>
          <w:rFonts w:cstheme="minorHAnsi"/>
        </w:rPr>
        <w:t xml:space="preserve">Our </w:t>
      </w:r>
      <w:r>
        <w:rPr>
          <w:rFonts w:cstheme="minorHAnsi"/>
        </w:rPr>
        <w:t xml:space="preserve">project </w:t>
      </w:r>
      <w:r w:rsidRPr="002F1C8B">
        <w:rPr>
          <w:rFonts w:cstheme="minorHAnsi"/>
        </w:rPr>
        <w:t xml:space="preserve">grant funding is specifically aimed at </w:t>
      </w:r>
      <w:r>
        <w:rPr>
          <w:rFonts w:cstheme="minorHAnsi"/>
        </w:rPr>
        <w:t>short term projects and initiatives that:</w:t>
      </w:r>
    </w:p>
    <w:p w14:paraId="26F8A176" w14:textId="77777777" w:rsidR="00310C41" w:rsidRDefault="00310C41" w:rsidP="00310C41">
      <w:pPr>
        <w:pStyle w:val="ListParagraph"/>
        <w:numPr>
          <w:ilvl w:val="0"/>
          <w:numId w:val="18"/>
        </w:numPr>
        <w:spacing w:after="0"/>
        <w:rPr>
          <w:rFonts w:cstheme="minorHAnsi"/>
        </w:rPr>
      </w:pPr>
      <w:r w:rsidRPr="000B0C18">
        <w:rPr>
          <w:rFonts w:cstheme="minorHAnsi"/>
          <w:b/>
          <w:bCs/>
        </w:rPr>
        <w:t>Elevate Youth Voice</w:t>
      </w:r>
      <w:r>
        <w:rPr>
          <w:rFonts w:cstheme="minorHAnsi"/>
          <w:b/>
          <w:bCs/>
        </w:rPr>
        <w:t xml:space="preserve">:  </w:t>
      </w:r>
      <w:r w:rsidRPr="000B0C18">
        <w:rPr>
          <w:rFonts w:cstheme="minorHAnsi"/>
        </w:rPr>
        <w:t>initiatives that directly</w:t>
      </w:r>
      <w:r>
        <w:rPr>
          <w:rFonts w:cstheme="minorHAnsi"/>
          <w:b/>
          <w:bCs/>
        </w:rPr>
        <w:t xml:space="preserve"> </w:t>
      </w:r>
      <w:r w:rsidRPr="000B0C18">
        <w:rPr>
          <w:rFonts w:cstheme="minorHAnsi"/>
        </w:rPr>
        <w:t>serv</w:t>
      </w:r>
      <w:r>
        <w:rPr>
          <w:rFonts w:cstheme="minorHAnsi"/>
        </w:rPr>
        <w:t>e</w:t>
      </w:r>
      <w:r w:rsidRPr="000B0C18">
        <w:rPr>
          <w:rFonts w:cstheme="minorHAnsi"/>
        </w:rPr>
        <w:t xml:space="preserve"> youth and amplify their capacity to do good</w:t>
      </w:r>
      <w:r>
        <w:rPr>
          <w:rFonts w:cstheme="minorHAnsi"/>
        </w:rPr>
        <w:t>.</w:t>
      </w:r>
    </w:p>
    <w:p w14:paraId="2B56F3CD" w14:textId="77777777" w:rsidR="00310C41" w:rsidRDefault="00310C41" w:rsidP="00310C41">
      <w:pPr>
        <w:pStyle w:val="ListParagraph"/>
        <w:numPr>
          <w:ilvl w:val="0"/>
          <w:numId w:val="18"/>
        </w:numPr>
        <w:spacing w:after="0"/>
        <w:rPr>
          <w:rFonts w:cstheme="minorHAnsi"/>
        </w:rPr>
      </w:pPr>
      <w:r>
        <w:rPr>
          <w:rFonts w:cstheme="minorHAnsi"/>
          <w:b/>
          <w:bCs/>
        </w:rPr>
        <w:t>Advance Community Impact:</w:t>
      </w:r>
      <w:r>
        <w:rPr>
          <w:rFonts w:cstheme="minorHAnsi"/>
        </w:rPr>
        <w:t xml:space="preserve">  community-based organizations that implement programs and services for youth.</w:t>
      </w:r>
    </w:p>
    <w:p w14:paraId="41D3C156" w14:textId="77777777" w:rsidR="00310C41" w:rsidRDefault="00310C41" w:rsidP="00310C41">
      <w:pPr>
        <w:pStyle w:val="ListParagraph"/>
        <w:numPr>
          <w:ilvl w:val="0"/>
          <w:numId w:val="18"/>
        </w:numPr>
        <w:spacing w:after="0"/>
        <w:rPr>
          <w:rFonts w:cstheme="minorHAnsi"/>
        </w:rPr>
      </w:pPr>
      <w:r>
        <w:rPr>
          <w:rFonts w:cstheme="minorHAnsi"/>
          <w:b/>
          <w:bCs/>
        </w:rPr>
        <w:t>Enhance Systems of Care:</w:t>
      </w:r>
      <w:r>
        <w:rPr>
          <w:rFonts w:cstheme="minorHAnsi"/>
        </w:rPr>
        <w:t xml:space="preserve">  initiatives that advance youth serving systems of care with braided youth and community participation.  </w:t>
      </w:r>
    </w:p>
    <w:p w14:paraId="48E78006" w14:textId="77777777" w:rsidR="00EF1B79" w:rsidRDefault="00EF1B79" w:rsidP="00464395">
      <w:pPr>
        <w:spacing w:after="0"/>
        <w:rPr>
          <w:rFonts w:cstheme="minorHAnsi"/>
        </w:rPr>
      </w:pPr>
    </w:p>
    <w:p w14:paraId="169B39EA" w14:textId="66FD37EA" w:rsidR="00464395" w:rsidRPr="005E1222" w:rsidRDefault="00EF1B79" w:rsidP="00464395">
      <w:pPr>
        <w:spacing w:after="0"/>
        <w:rPr>
          <w:rFonts w:cstheme="minorHAnsi"/>
          <w:b/>
          <w:bCs/>
          <w:u w:val="single"/>
        </w:rPr>
      </w:pPr>
      <w:r w:rsidRPr="005E1222">
        <w:rPr>
          <w:rFonts w:cstheme="minorHAnsi"/>
          <w:b/>
          <w:bCs/>
          <w:u w:val="single"/>
        </w:rPr>
        <w:t>2024</w:t>
      </w:r>
      <w:r w:rsidR="00464395" w:rsidRPr="005E1222">
        <w:rPr>
          <w:rFonts w:cstheme="minorHAnsi"/>
          <w:b/>
          <w:bCs/>
          <w:u w:val="single"/>
        </w:rPr>
        <w:t xml:space="preserve"> Guidelines</w:t>
      </w:r>
    </w:p>
    <w:p w14:paraId="4DE0CC6D" w14:textId="78C159C1" w:rsidR="00310C41" w:rsidRDefault="00310C41" w:rsidP="00310C41">
      <w:pPr>
        <w:spacing w:after="0"/>
        <w:rPr>
          <w:rFonts w:cstheme="minorHAnsi"/>
        </w:rPr>
      </w:pPr>
      <w:r>
        <w:rPr>
          <w:rFonts w:cstheme="minorHAnsi"/>
        </w:rPr>
        <w:t xml:space="preserve">For the 2024 Project Grant cycle, we have adapted </w:t>
      </w:r>
      <w:r w:rsidR="005E1222">
        <w:rPr>
          <w:rFonts w:cstheme="minorHAnsi"/>
        </w:rPr>
        <w:t xml:space="preserve">the </w:t>
      </w:r>
      <w:r>
        <w:rPr>
          <w:rFonts w:cstheme="minorHAnsi"/>
        </w:rPr>
        <w:t>eligibility criteria</w:t>
      </w:r>
      <w:r w:rsidR="005E1222">
        <w:rPr>
          <w:rFonts w:cstheme="minorHAnsi"/>
        </w:rPr>
        <w:t xml:space="preserve"> due to the significantly reduced grant amount allocated</w:t>
      </w:r>
      <w:r>
        <w:rPr>
          <w:rFonts w:cstheme="minorHAnsi"/>
        </w:rPr>
        <w:t xml:space="preserve"> for Project Grants</w:t>
      </w:r>
      <w:r w:rsidR="005E1222">
        <w:rPr>
          <w:rFonts w:cstheme="minorHAnsi"/>
        </w:rPr>
        <w:t>.</w:t>
      </w:r>
    </w:p>
    <w:p w14:paraId="1DA5E1CE" w14:textId="77777777" w:rsidR="00310C41" w:rsidRDefault="00310C41" w:rsidP="00310C41">
      <w:pPr>
        <w:spacing w:after="0"/>
        <w:rPr>
          <w:rFonts w:cstheme="minorHAnsi"/>
        </w:rPr>
      </w:pPr>
    </w:p>
    <w:p w14:paraId="31E0E908" w14:textId="4EAD53CD" w:rsidR="00191231" w:rsidRDefault="00063D28" w:rsidP="00310C41">
      <w:pPr>
        <w:spacing w:after="0"/>
        <w:rPr>
          <w:rFonts w:cstheme="minorHAnsi"/>
        </w:rPr>
      </w:pPr>
      <w:r w:rsidRPr="00FF5176">
        <w:rPr>
          <w:rFonts w:cstheme="minorHAnsi"/>
          <w:b/>
          <w:bCs/>
          <w:u w:val="single"/>
        </w:rPr>
        <w:t>Timeframe</w:t>
      </w:r>
      <w:r w:rsidR="00310C41" w:rsidRPr="00FF5176">
        <w:rPr>
          <w:rFonts w:cstheme="minorHAnsi"/>
          <w:b/>
          <w:bCs/>
          <w:u w:val="single"/>
        </w:rPr>
        <w:t xml:space="preserve"> &amp; Submission</w:t>
      </w:r>
      <w:r w:rsidRPr="00310C41">
        <w:rPr>
          <w:rFonts w:cstheme="minorHAnsi"/>
          <w:b/>
          <w:bCs/>
        </w:rPr>
        <w:t>:</w:t>
      </w:r>
      <w:r w:rsidRPr="00310C41">
        <w:rPr>
          <w:rFonts w:cstheme="minorHAnsi"/>
        </w:rPr>
        <w:t xml:space="preserve"> </w:t>
      </w:r>
      <w:r w:rsidR="00EF1B79" w:rsidRPr="00310C41">
        <w:rPr>
          <w:rFonts w:cstheme="minorHAnsi"/>
        </w:rPr>
        <w:t>Project Grants will be open</w:t>
      </w:r>
      <w:r w:rsidR="005E1222">
        <w:rPr>
          <w:rFonts w:cstheme="minorHAnsi"/>
        </w:rPr>
        <w:t xml:space="preserve"> at</w:t>
      </w:r>
      <w:r w:rsidR="00EF1B79" w:rsidRPr="00310C41">
        <w:rPr>
          <w:rFonts w:cstheme="minorHAnsi"/>
        </w:rPr>
        <w:t xml:space="preserve"> </w:t>
      </w:r>
      <w:r w:rsidRPr="00310C41">
        <w:rPr>
          <w:rFonts w:cstheme="minorHAnsi"/>
        </w:rPr>
        <w:t xml:space="preserve">8:00am (mountain time) on July 1 </w:t>
      </w:r>
      <w:r w:rsidR="004B5546" w:rsidRPr="00310C41">
        <w:rPr>
          <w:rFonts w:cstheme="minorHAnsi"/>
        </w:rPr>
        <w:t xml:space="preserve">through </w:t>
      </w:r>
      <w:r w:rsidRPr="00310C41">
        <w:rPr>
          <w:rFonts w:cstheme="minorHAnsi"/>
        </w:rPr>
        <w:t>5:00pm (mountain time) on August 1</w:t>
      </w:r>
      <w:r w:rsidR="00EF1B79" w:rsidRPr="00310C41">
        <w:rPr>
          <w:rFonts w:cstheme="minorHAnsi"/>
        </w:rPr>
        <w:t>.</w:t>
      </w:r>
      <w:r w:rsidR="00310C41">
        <w:rPr>
          <w:rFonts w:cstheme="minorHAnsi"/>
        </w:rPr>
        <w:t xml:space="preserve">  </w:t>
      </w:r>
      <w:r w:rsidR="00EF1B79" w:rsidRPr="00310C41">
        <w:rPr>
          <w:rFonts w:cstheme="minorHAnsi"/>
        </w:rPr>
        <w:t>Application is available at:</w:t>
      </w:r>
      <w:r w:rsidR="00191231" w:rsidRPr="00310C41">
        <w:rPr>
          <w:rFonts w:cstheme="minorHAnsi"/>
        </w:rPr>
        <w:t xml:space="preserve"> </w:t>
      </w:r>
      <w:hyperlink r:id="rId7" w:history="1">
        <w:r w:rsidR="00191231" w:rsidRPr="00310C41">
          <w:rPr>
            <w:rStyle w:val="Hyperlink"/>
            <w:rFonts w:cstheme="minorHAnsi"/>
          </w:rPr>
          <w:t>snowredfern.org</w:t>
        </w:r>
      </w:hyperlink>
      <w:r w:rsidR="00310C41">
        <w:rPr>
          <w:rFonts w:cstheme="minorHAnsi"/>
        </w:rPr>
        <w:t>.</w:t>
      </w:r>
    </w:p>
    <w:p w14:paraId="1C35850C" w14:textId="77777777" w:rsidR="00310C41" w:rsidRPr="00310C41" w:rsidRDefault="00310C41" w:rsidP="00310C41">
      <w:pPr>
        <w:spacing w:after="0"/>
        <w:rPr>
          <w:rFonts w:cstheme="minorHAnsi"/>
        </w:rPr>
      </w:pPr>
    </w:p>
    <w:p w14:paraId="18F3DCF1" w14:textId="28C6ED03" w:rsidR="002D3A50" w:rsidRPr="005E1222" w:rsidRDefault="00EF1B79" w:rsidP="00310C41">
      <w:pPr>
        <w:spacing w:after="0"/>
        <w:rPr>
          <w:rFonts w:cstheme="minorHAnsi"/>
          <w:sz w:val="24"/>
          <w:szCs w:val="24"/>
          <w:u w:val="single"/>
        </w:rPr>
      </w:pPr>
      <w:r w:rsidRPr="00FF5176">
        <w:rPr>
          <w:rFonts w:cstheme="minorHAnsi"/>
          <w:b/>
          <w:bCs/>
        </w:rPr>
        <w:t>Eligibility:</w:t>
      </w:r>
      <w:r w:rsidRPr="00FF5176">
        <w:rPr>
          <w:rFonts w:cstheme="minorHAnsi"/>
        </w:rPr>
        <w:t xml:space="preserve">  </w:t>
      </w:r>
      <w:r w:rsidRPr="005E1222">
        <w:rPr>
          <w:rFonts w:cstheme="minorHAnsi"/>
          <w:sz w:val="24"/>
          <w:szCs w:val="24"/>
          <w:u w:val="single"/>
        </w:rPr>
        <w:t>Only non-profit organizations that were awarded a Project Grant by Snow-Redfern in 2023</w:t>
      </w:r>
      <w:r w:rsidRPr="005E1222">
        <w:rPr>
          <w:rFonts w:cstheme="minorHAnsi"/>
          <w:sz w:val="24"/>
          <w:szCs w:val="24"/>
        </w:rPr>
        <w:t xml:space="preserve"> </w:t>
      </w:r>
      <w:r w:rsidRPr="005E1222">
        <w:rPr>
          <w:rFonts w:cstheme="minorHAnsi"/>
          <w:sz w:val="24"/>
          <w:szCs w:val="24"/>
          <w:u w:val="single"/>
        </w:rPr>
        <w:t>will be eligible for this round of Project Grants.</w:t>
      </w:r>
    </w:p>
    <w:p w14:paraId="269F44D9" w14:textId="77777777" w:rsidR="000B0C18" w:rsidRPr="00EF1B79" w:rsidRDefault="000B0C18" w:rsidP="000B0C18">
      <w:pPr>
        <w:pStyle w:val="ListParagraph"/>
        <w:spacing w:after="0"/>
        <w:ind w:left="360"/>
        <w:rPr>
          <w:rFonts w:cstheme="minorHAnsi"/>
        </w:rPr>
      </w:pPr>
    </w:p>
    <w:p w14:paraId="40FA79F7" w14:textId="54854D50" w:rsidR="00464395" w:rsidRPr="005E1222" w:rsidRDefault="00464395" w:rsidP="00464395">
      <w:pPr>
        <w:spacing w:after="0"/>
        <w:rPr>
          <w:rFonts w:cstheme="minorHAnsi"/>
          <w:b/>
          <w:bCs/>
          <w:u w:val="single"/>
        </w:rPr>
      </w:pPr>
      <w:r w:rsidRPr="005E1222">
        <w:rPr>
          <w:rFonts w:cstheme="minorHAnsi"/>
          <w:b/>
          <w:bCs/>
          <w:u w:val="single"/>
        </w:rPr>
        <w:t>Exclusions</w:t>
      </w:r>
    </w:p>
    <w:p w14:paraId="4964A8D7" w14:textId="5253DDD5" w:rsidR="00310C41" w:rsidRDefault="00464395" w:rsidP="00C94FC0">
      <w:pPr>
        <w:pStyle w:val="ListParagraph"/>
        <w:numPr>
          <w:ilvl w:val="0"/>
          <w:numId w:val="3"/>
        </w:numPr>
        <w:spacing w:after="0"/>
        <w:rPr>
          <w:rFonts w:cstheme="minorHAnsi"/>
        </w:rPr>
      </w:pPr>
      <w:r w:rsidRPr="00310C41">
        <w:rPr>
          <w:rFonts w:cstheme="minorHAnsi"/>
        </w:rPr>
        <w:t>Grants to individuals</w:t>
      </w:r>
      <w:r w:rsidR="005E1222">
        <w:rPr>
          <w:rFonts w:cstheme="minorHAnsi"/>
        </w:rPr>
        <w:t xml:space="preserve"> or other Private Foundations.</w:t>
      </w:r>
    </w:p>
    <w:p w14:paraId="00F3E35C" w14:textId="76721C87" w:rsidR="00310C41" w:rsidRDefault="007B3A24" w:rsidP="00C94FC0">
      <w:pPr>
        <w:pStyle w:val="ListParagraph"/>
        <w:numPr>
          <w:ilvl w:val="0"/>
          <w:numId w:val="3"/>
        </w:numPr>
        <w:spacing w:after="0"/>
        <w:rPr>
          <w:rFonts w:cstheme="minorHAnsi"/>
        </w:rPr>
      </w:pPr>
      <w:r w:rsidRPr="00310C41">
        <w:rPr>
          <w:rFonts w:cstheme="minorHAnsi"/>
        </w:rPr>
        <w:t>Nonprofit organizations located outside of Nebraska</w:t>
      </w:r>
      <w:r w:rsidR="005E1222">
        <w:rPr>
          <w:rFonts w:cstheme="minorHAnsi"/>
        </w:rPr>
        <w:t>.</w:t>
      </w:r>
    </w:p>
    <w:p w14:paraId="2A379465" w14:textId="12BD5351" w:rsidR="00310C41" w:rsidRDefault="00802637" w:rsidP="00C94FC0">
      <w:pPr>
        <w:pStyle w:val="ListParagraph"/>
        <w:numPr>
          <w:ilvl w:val="0"/>
          <w:numId w:val="3"/>
        </w:numPr>
        <w:spacing w:after="0"/>
        <w:rPr>
          <w:rFonts w:cstheme="minorHAnsi"/>
        </w:rPr>
      </w:pPr>
      <w:r w:rsidRPr="00310C41">
        <w:rPr>
          <w:rFonts w:cstheme="minorHAnsi"/>
        </w:rPr>
        <w:t>Capital requests, construction, purchase of vehicles</w:t>
      </w:r>
      <w:r w:rsidR="005E1222">
        <w:rPr>
          <w:rFonts w:cstheme="minorHAnsi"/>
        </w:rPr>
        <w:t>.</w:t>
      </w:r>
    </w:p>
    <w:p w14:paraId="2E60691D" w14:textId="0432100A" w:rsidR="00310C41" w:rsidRDefault="0019424B" w:rsidP="00C94FC0">
      <w:pPr>
        <w:pStyle w:val="ListParagraph"/>
        <w:numPr>
          <w:ilvl w:val="0"/>
          <w:numId w:val="3"/>
        </w:numPr>
        <w:spacing w:after="0"/>
        <w:rPr>
          <w:rFonts w:cstheme="minorHAnsi"/>
        </w:rPr>
      </w:pPr>
      <w:r w:rsidRPr="00310C41">
        <w:rPr>
          <w:rFonts w:cstheme="minorHAnsi"/>
        </w:rPr>
        <w:t>Grants that serve population</w:t>
      </w:r>
      <w:r w:rsidR="00387145" w:rsidRPr="00310C41">
        <w:rPr>
          <w:rFonts w:cstheme="minorHAnsi"/>
        </w:rPr>
        <w:t>s</w:t>
      </w:r>
      <w:r w:rsidRPr="00310C41">
        <w:rPr>
          <w:rFonts w:cstheme="minorHAnsi"/>
        </w:rPr>
        <w:t xml:space="preserve"> of youth over the age of 1</w:t>
      </w:r>
      <w:r w:rsidR="00116EE8" w:rsidRPr="00310C41">
        <w:rPr>
          <w:rFonts w:cstheme="minorHAnsi"/>
        </w:rPr>
        <w:t>9</w:t>
      </w:r>
      <w:r w:rsidRPr="00310C41">
        <w:rPr>
          <w:rFonts w:cstheme="minorHAnsi"/>
        </w:rPr>
        <w:t xml:space="preserve"> years</w:t>
      </w:r>
      <w:r w:rsidR="005E1222">
        <w:rPr>
          <w:rFonts w:cstheme="minorHAnsi"/>
        </w:rPr>
        <w:t>.</w:t>
      </w:r>
    </w:p>
    <w:p w14:paraId="1A77302B" w14:textId="697F9309" w:rsidR="00AF0F7A" w:rsidRDefault="00AF0F7A" w:rsidP="003D45A2">
      <w:pPr>
        <w:spacing w:after="0"/>
        <w:rPr>
          <w:rFonts w:cstheme="minorHAnsi"/>
        </w:rPr>
      </w:pPr>
    </w:p>
    <w:p w14:paraId="6CEB5078" w14:textId="77777777" w:rsidR="00310C41" w:rsidRPr="005E1222" w:rsidRDefault="00310C41" w:rsidP="00310C41">
      <w:pPr>
        <w:spacing w:after="0"/>
        <w:rPr>
          <w:rFonts w:cstheme="minorHAnsi"/>
          <w:sz w:val="20"/>
          <w:szCs w:val="20"/>
        </w:rPr>
      </w:pPr>
      <w:r w:rsidRPr="005E1222">
        <w:rPr>
          <w:rFonts w:ascii="Calibri" w:eastAsiaTheme="minorEastAsia" w:hAnsi="Calibri" w:cs="Calibri"/>
          <w:b/>
          <w:iCs/>
          <w:u w:val="single"/>
        </w:rPr>
        <w:t>Reporting Requirements</w:t>
      </w:r>
    </w:p>
    <w:p w14:paraId="1A7AF59F" w14:textId="77777777" w:rsidR="00310C41" w:rsidRPr="00802637" w:rsidRDefault="00310C41" w:rsidP="00310C41">
      <w:pPr>
        <w:spacing w:after="0" w:line="240" w:lineRule="auto"/>
        <w:contextualSpacing/>
        <w:rPr>
          <w:rFonts w:ascii="Calibri" w:eastAsiaTheme="minorEastAsia" w:hAnsi="Calibri" w:cs="Calibri"/>
          <w:bCs/>
        </w:rPr>
      </w:pPr>
      <w:r>
        <w:rPr>
          <w:rFonts w:ascii="Calibri" w:eastAsiaTheme="minorEastAsia" w:hAnsi="Calibri" w:cs="Calibri"/>
          <w:color w:val="000000"/>
        </w:rPr>
        <w:t>G</w:t>
      </w:r>
      <w:r w:rsidRPr="00823EB6">
        <w:rPr>
          <w:rFonts w:ascii="Calibri" w:eastAsiaTheme="minorEastAsia" w:hAnsi="Calibri" w:cs="Calibri"/>
          <w:color w:val="000000"/>
        </w:rPr>
        <w:t xml:space="preserve">rant recipients </w:t>
      </w:r>
      <w:r>
        <w:rPr>
          <w:rFonts w:ascii="Calibri" w:eastAsiaTheme="minorEastAsia" w:hAnsi="Calibri" w:cs="Calibri"/>
          <w:color w:val="000000"/>
        </w:rPr>
        <w:t xml:space="preserve">are required </w:t>
      </w:r>
      <w:r w:rsidRPr="00823EB6">
        <w:rPr>
          <w:rFonts w:ascii="Calibri" w:eastAsiaTheme="minorEastAsia" w:hAnsi="Calibri" w:cs="Calibri"/>
          <w:color w:val="000000"/>
        </w:rPr>
        <w:t xml:space="preserve">to collect and report data </w:t>
      </w:r>
      <w:r>
        <w:rPr>
          <w:rFonts w:ascii="Calibri" w:eastAsiaTheme="minorEastAsia" w:hAnsi="Calibri" w:cs="Calibri"/>
          <w:color w:val="000000"/>
        </w:rPr>
        <w:t xml:space="preserve">related to achieving outcomes using the provided </w:t>
      </w:r>
      <w:hyperlink r:id="rId8" w:history="1">
        <w:r w:rsidRPr="00063D28">
          <w:rPr>
            <w:rStyle w:val="Hyperlink"/>
            <w:rFonts w:ascii="Calibri" w:eastAsiaTheme="minorEastAsia" w:hAnsi="Calibri" w:cs="Calibri"/>
          </w:rPr>
          <w:t>Final Grant Report</w:t>
        </w:r>
      </w:hyperlink>
      <w:r>
        <w:rPr>
          <w:rFonts w:ascii="Calibri" w:eastAsiaTheme="minorEastAsia" w:hAnsi="Calibri" w:cs="Calibri"/>
          <w:color w:val="000000"/>
        </w:rPr>
        <w:t xml:space="preserve"> document.  </w:t>
      </w:r>
      <w:r w:rsidRPr="00802637">
        <w:rPr>
          <w:rFonts w:ascii="Calibri" w:eastAsiaTheme="minorEastAsia" w:hAnsi="Calibri" w:cs="Calibri"/>
          <w:bCs/>
        </w:rPr>
        <w:t>New grant applications will not be accepted if the Final Grant Report was not submitted for the previous year’s grant</w:t>
      </w:r>
      <w:r>
        <w:rPr>
          <w:rFonts w:ascii="Calibri" w:eastAsiaTheme="minorEastAsia" w:hAnsi="Calibri" w:cs="Calibri"/>
          <w:bCs/>
        </w:rPr>
        <w:t xml:space="preserve"> prior to submitting a new application. </w:t>
      </w:r>
    </w:p>
    <w:p w14:paraId="0E0B8976" w14:textId="77777777" w:rsidR="005E1222" w:rsidRDefault="005E1222" w:rsidP="005E1222">
      <w:pPr>
        <w:spacing w:after="0"/>
        <w:rPr>
          <w:rFonts w:cstheme="minorHAnsi"/>
        </w:rPr>
      </w:pPr>
    </w:p>
    <w:p w14:paraId="6BA535A7" w14:textId="77777777" w:rsidR="005E1222" w:rsidRDefault="005E1222" w:rsidP="005E1222">
      <w:pPr>
        <w:spacing w:after="0"/>
        <w:rPr>
          <w:rFonts w:cstheme="minorHAnsi"/>
        </w:rPr>
      </w:pPr>
      <w:r w:rsidRPr="003D45A2">
        <w:rPr>
          <w:rFonts w:cstheme="minorHAnsi"/>
        </w:rPr>
        <w:t xml:space="preserve">If you have questions concerning program eligibility, please contact </w:t>
      </w:r>
      <w:r>
        <w:rPr>
          <w:rFonts w:cstheme="minorHAnsi"/>
        </w:rPr>
        <w:t>our team at info@snowredfern.org</w:t>
      </w:r>
      <w:r w:rsidRPr="003D45A2">
        <w:rPr>
          <w:rFonts w:cstheme="minorHAnsi"/>
        </w:rPr>
        <w:t>.</w:t>
      </w:r>
    </w:p>
    <w:p w14:paraId="345DD044" w14:textId="77777777" w:rsidR="005E1222" w:rsidRPr="002F1C8B" w:rsidRDefault="005E1222" w:rsidP="00310C41">
      <w:pPr>
        <w:spacing w:after="0"/>
        <w:rPr>
          <w:rFonts w:cstheme="minorHAnsi"/>
        </w:rPr>
      </w:pPr>
    </w:p>
    <w:p w14:paraId="2012F98A" w14:textId="77777777" w:rsidR="00347EFF" w:rsidRDefault="00347EFF" w:rsidP="00347EFF">
      <w:pPr>
        <w:spacing w:after="0"/>
        <w:rPr>
          <w:rFonts w:cstheme="minorHAnsi"/>
        </w:rPr>
      </w:pPr>
      <w:bookmarkStart w:id="0" w:name="_Hlk165551394"/>
    </w:p>
    <w:bookmarkEnd w:id="0"/>
    <w:p w14:paraId="45944A92" w14:textId="77777777" w:rsidR="00FC1CF1" w:rsidRDefault="00FC1CF1" w:rsidP="00FC1CF1">
      <w:pPr>
        <w:spacing w:after="0"/>
        <w:rPr>
          <w:rFonts w:ascii="Calibri" w:hAnsi="Calibri" w:cs="Calibri"/>
          <w:b/>
          <w:bCs/>
          <w:sz w:val="24"/>
          <w:szCs w:val="24"/>
          <w:u w:val="single"/>
        </w:rPr>
      </w:pPr>
    </w:p>
    <w:sectPr w:rsidR="00FC1C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CAE2" w14:textId="77777777" w:rsidR="00870FE4" w:rsidRDefault="00870FE4" w:rsidP="0019424B">
      <w:pPr>
        <w:spacing w:after="0" w:line="240" w:lineRule="auto"/>
      </w:pPr>
      <w:r>
        <w:separator/>
      </w:r>
    </w:p>
  </w:endnote>
  <w:endnote w:type="continuationSeparator" w:id="0">
    <w:p w14:paraId="2A9BDDD5" w14:textId="77777777" w:rsidR="00870FE4" w:rsidRDefault="00870FE4" w:rsidP="0019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AC90C" w14:textId="77777777" w:rsidR="00667868" w:rsidRDefault="00667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596001"/>
      <w:docPartObj>
        <w:docPartGallery w:val="Page Numbers (Bottom of Page)"/>
        <w:docPartUnique/>
      </w:docPartObj>
    </w:sdtPr>
    <w:sdtEndPr>
      <w:rPr>
        <w:rFonts w:ascii="Bradley Hand ITC" w:hAnsi="Bradley Hand ITC"/>
        <w:b/>
        <w:bCs/>
        <w:noProof/>
        <w:sz w:val="20"/>
        <w:szCs w:val="20"/>
      </w:rPr>
    </w:sdtEndPr>
    <w:sdtContent>
      <w:p w14:paraId="62596209" w14:textId="77777777" w:rsidR="00FF39D2" w:rsidRPr="00FF39D2" w:rsidRDefault="00FF39D2">
        <w:pPr>
          <w:pStyle w:val="Footer"/>
          <w:rPr>
            <w:noProof/>
            <w:sz w:val="18"/>
            <w:szCs w:val="18"/>
          </w:rPr>
        </w:pPr>
        <w:r w:rsidRPr="00FF39D2">
          <w:rPr>
            <w:sz w:val="18"/>
            <w:szCs w:val="18"/>
          </w:rPr>
          <w:fldChar w:fldCharType="begin"/>
        </w:r>
        <w:r w:rsidRPr="00FF39D2">
          <w:rPr>
            <w:sz w:val="18"/>
            <w:szCs w:val="18"/>
          </w:rPr>
          <w:instrText xml:space="preserve"> PAGE   \* MERGEFORMAT </w:instrText>
        </w:r>
        <w:r w:rsidRPr="00FF39D2">
          <w:rPr>
            <w:sz w:val="18"/>
            <w:szCs w:val="18"/>
          </w:rPr>
          <w:fldChar w:fldCharType="separate"/>
        </w:r>
        <w:r w:rsidRPr="00FF39D2">
          <w:rPr>
            <w:noProof/>
            <w:sz w:val="18"/>
            <w:szCs w:val="18"/>
          </w:rPr>
          <w:t>2</w:t>
        </w:r>
        <w:r w:rsidRPr="00FF39D2">
          <w:rPr>
            <w:noProof/>
            <w:sz w:val="18"/>
            <w:szCs w:val="18"/>
          </w:rPr>
          <w:fldChar w:fldCharType="end"/>
        </w:r>
        <w:r w:rsidRPr="00FF39D2">
          <w:rPr>
            <w:noProof/>
            <w:sz w:val="18"/>
            <w:szCs w:val="18"/>
          </w:rPr>
          <w:tab/>
        </w:r>
        <w:r w:rsidRPr="00FF39D2">
          <w:rPr>
            <w:noProof/>
            <w:sz w:val="18"/>
            <w:szCs w:val="18"/>
          </w:rPr>
          <w:tab/>
          <w:t>Snow-Redfern Foundation</w:t>
        </w:r>
      </w:p>
      <w:p w14:paraId="55F0D6A7" w14:textId="5397F52D" w:rsidR="00FF39D2" w:rsidRPr="00FF39D2" w:rsidRDefault="00FF39D2">
        <w:pPr>
          <w:pStyle w:val="Footer"/>
          <w:rPr>
            <w:rFonts w:ascii="Bradley Hand ITC" w:hAnsi="Bradley Hand ITC"/>
            <w:b/>
            <w:bCs/>
            <w:sz w:val="20"/>
            <w:szCs w:val="20"/>
          </w:rPr>
        </w:pPr>
        <w:r w:rsidRPr="00FF39D2">
          <w:rPr>
            <w:noProof/>
            <w:sz w:val="18"/>
            <w:szCs w:val="18"/>
          </w:rPr>
          <w:t xml:space="preserve">                                                      </w:t>
        </w:r>
        <w:r>
          <w:rPr>
            <w:noProof/>
            <w:sz w:val="18"/>
            <w:szCs w:val="18"/>
          </w:rPr>
          <w:t xml:space="preserve">                      </w:t>
        </w:r>
        <w:r w:rsidRPr="00FF39D2">
          <w:rPr>
            <w:rFonts w:ascii="Bradley Hand ITC" w:hAnsi="Bradley Hand ITC"/>
            <w:b/>
            <w:bCs/>
            <w:noProof/>
            <w:sz w:val="20"/>
            <w:szCs w:val="20"/>
          </w:rPr>
          <w:t xml:space="preserve">   Investing in the Good Life for Kids!</w:t>
        </w:r>
      </w:p>
    </w:sdtContent>
  </w:sdt>
  <w:p w14:paraId="2ED2C6B1" w14:textId="77777777" w:rsidR="00FF39D2" w:rsidRDefault="00FF3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7CF6" w14:textId="77777777" w:rsidR="00667868" w:rsidRDefault="00667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F8D5A" w14:textId="77777777" w:rsidR="00870FE4" w:rsidRDefault="00870FE4" w:rsidP="0019424B">
      <w:pPr>
        <w:spacing w:after="0" w:line="240" w:lineRule="auto"/>
      </w:pPr>
      <w:r>
        <w:separator/>
      </w:r>
    </w:p>
  </w:footnote>
  <w:footnote w:type="continuationSeparator" w:id="0">
    <w:p w14:paraId="0138BD80" w14:textId="77777777" w:rsidR="00870FE4" w:rsidRDefault="00870FE4" w:rsidP="0019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A3BF" w14:textId="77777777" w:rsidR="00667868" w:rsidRDefault="0066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6EE7" w14:textId="0422E155" w:rsidR="0019424B" w:rsidRDefault="0033051A" w:rsidP="0033051A">
    <w:pPr>
      <w:pStyle w:val="Header"/>
      <w:rPr>
        <w:b/>
        <w:bCs/>
        <w:sz w:val="36"/>
        <w:szCs w:val="36"/>
      </w:rPr>
    </w:pPr>
    <w:r>
      <w:rPr>
        <w:b/>
        <w:bCs/>
        <w:noProof/>
        <w:sz w:val="36"/>
        <w:szCs w:val="36"/>
      </w:rPr>
      <w:drawing>
        <wp:anchor distT="0" distB="0" distL="114300" distR="114300" simplePos="0" relativeHeight="251664896" behindDoc="0" locked="0" layoutInCell="1" allowOverlap="1" wp14:anchorId="1BEA92A0" wp14:editId="2780D553">
          <wp:simplePos x="0" y="0"/>
          <wp:positionH relativeFrom="margin">
            <wp:align>left</wp:align>
          </wp:positionH>
          <wp:positionV relativeFrom="paragraph">
            <wp:posOffset>-353060</wp:posOffset>
          </wp:positionV>
          <wp:extent cx="666750" cy="838200"/>
          <wp:effectExtent l="0" t="0" r="0" b="0"/>
          <wp:wrapSquare wrapText="bothSides"/>
          <wp:docPr id="4" name="Picture 4"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750" cy="838200"/>
                  </a:xfrm>
                  <a:prstGeom prst="rect">
                    <a:avLst/>
                  </a:prstGeom>
                </pic:spPr>
              </pic:pic>
            </a:graphicData>
          </a:graphic>
          <wp14:sizeRelH relativeFrom="page">
            <wp14:pctWidth>0</wp14:pctWidth>
          </wp14:sizeRelH>
          <wp14:sizeRelV relativeFrom="page">
            <wp14:pctHeight>0</wp14:pctHeight>
          </wp14:sizeRelV>
        </wp:anchor>
      </w:drawing>
    </w:r>
    <w:r w:rsidR="0080524F">
      <w:rPr>
        <w:b/>
        <w:bCs/>
        <w:sz w:val="36"/>
        <w:szCs w:val="36"/>
      </w:rPr>
      <w:t xml:space="preserve">               </w:t>
    </w:r>
    <w:r w:rsidR="00667868">
      <w:rPr>
        <w:b/>
        <w:bCs/>
        <w:sz w:val="36"/>
        <w:szCs w:val="36"/>
      </w:rPr>
      <w:t xml:space="preserve">    </w:t>
    </w:r>
    <w:r w:rsidR="0019424B" w:rsidRPr="003D45A2">
      <w:rPr>
        <w:b/>
        <w:bCs/>
        <w:sz w:val="36"/>
        <w:szCs w:val="36"/>
      </w:rPr>
      <w:t>Project Grant Guidelines</w:t>
    </w:r>
  </w:p>
  <w:p w14:paraId="66D87BD4" w14:textId="77777777" w:rsidR="0033051A" w:rsidRDefault="0033051A" w:rsidP="0019424B">
    <w:pPr>
      <w:pStyle w:val="Header"/>
      <w:pBdr>
        <w:bottom w:val="single" w:sz="12" w:space="1" w:color="auto"/>
      </w:pBdr>
      <w:jc w:val="cent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BB44A" w14:textId="77777777" w:rsidR="00667868" w:rsidRDefault="00667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94B21"/>
    <w:multiLevelType w:val="hybridMultilevel"/>
    <w:tmpl w:val="C4187D8E"/>
    <w:lvl w:ilvl="0" w:tplc="A1D28EF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7A5106"/>
    <w:multiLevelType w:val="multilevel"/>
    <w:tmpl w:val="3F8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F62BC"/>
    <w:multiLevelType w:val="hybridMultilevel"/>
    <w:tmpl w:val="38A6A3CA"/>
    <w:lvl w:ilvl="0" w:tplc="A1D28E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E0215"/>
    <w:multiLevelType w:val="multilevel"/>
    <w:tmpl w:val="2292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055BD"/>
    <w:multiLevelType w:val="multilevel"/>
    <w:tmpl w:val="F4DC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870DE"/>
    <w:multiLevelType w:val="hybridMultilevel"/>
    <w:tmpl w:val="7328356E"/>
    <w:lvl w:ilvl="0" w:tplc="A1D28EF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E617F6"/>
    <w:multiLevelType w:val="multilevel"/>
    <w:tmpl w:val="F7C8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10893"/>
    <w:multiLevelType w:val="hybridMultilevel"/>
    <w:tmpl w:val="44303EA0"/>
    <w:lvl w:ilvl="0" w:tplc="A1D28E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01A29"/>
    <w:multiLevelType w:val="multilevel"/>
    <w:tmpl w:val="8C8C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E70C7"/>
    <w:multiLevelType w:val="hybridMultilevel"/>
    <w:tmpl w:val="AAE220B2"/>
    <w:lvl w:ilvl="0" w:tplc="A1D28E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32B02"/>
    <w:multiLevelType w:val="hybridMultilevel"/>
    <w:tmpl w:val="EFCE4728"/>
    <w:lvl w:ilvl="0" w:tplc="53FE8CD0">
      <w:start w:val="1"/>
      <w:numFmt w:val="decimal"/>
      <w:lvlText w:val="%1)"/>
      <w:lvlJc w:val="left"/>
      <w:pPr>
        <w:ind w:left="54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EB5E96"/>
    <w:multiLevelType w:val="multilevel"/>
    <w:tmpl w:val="B492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94484"/>
    <w:multiLevelType w:val="hybridMultilevel"/>
    <w:tmpl w:val="A5D20A7E"/>
    <w:lvl w:ilvl="0" w:tplc="A1D28E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615FD"/>
    <w:multiLevelType w:val="multilevel"/>
    <w:tmpl w:val="9754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76EDE"/>
    <w:multiLevelType w:val="multilevel"/>
    <w:tmpl w:val="143E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E40D70"/>
    <w:multiLevelType w:val="hybridMultilevel"/>
    <w:tmpl w:val="4770F342"/>
    <w:lvl w:ilvl="0" w:tplc="A1D28EF6">
      <w:numFmt w:val="bullet"/>
      <w:lvlText w:val=""/>
      <w:lvlJc w:val="left"/>
      <w:pPr>
        <w:ind w:left="450" w:hanging="360"/>
      </w:pPr>
      <w:rPr>
        <w:rFonts w:ascii="Symbol" w:eastAsiaTheme="minorHAnsi" w:hAnsi="Symbol" w:cstheme="minorBidi"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563FB"/>
    <w:multiLevelType w:val="hybridMultilevel"/>
    <w:tmpl w:val="E77AE0D6"/>
    <w:lvl w:ilvl="0" w:tplc="A1D28E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97E65"/>
    <w:multiLevelType w:val="multilevel"/>
    <w:tmpl w:val="9D52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812254">
    <w:abstractNumId w:val="15"/>
  </w:num>
  <w:num w:numId="2" w16cid:durableId="1334138387">
    <w:abstractNumId w:val="9"/>
  </w:num>
  <w:num w:numId="3" w16cid:durableId="1635914812">
    <w:abstractNumId w:val="0"/>
  </w:num>
  <w:num w:numId="4" w16cid:durableId="163521129">
    <w:abstractNumId w:val="7"/>
  </w:num>
  <w:num w:numId="5" w16cid:durableId="746729430">
    <w:abstractNumId w:val="12"/>
  </w:num>
  <w:num w:numId="6" w16cid:durableId="1074742959">
    <w:abstractNumId w:val="16"/>
  </w:num>
  <w:num w:numId="7" w16cid:durableId="1623657112">
    <w:abstractNumId w:val="2"/>
  </w:num>
  <w:num w:numId="8" w16cid:durableId="179590480">
    <w:abstractNumId w:val="14"/>
  </w:num>
  <w:num w:numId="9" w16cid:durableId="612789217">
    <w:abstractNumId w:val="13"/>
  </w:num>
  <w:num w:numId="10" w16cid:durableId="786850478">
    <w:abstractNumId w:val="17"/>
  </w:num>
  <w:num w:numId="11" w16cid:durableId="1466964228">
    <w:abstractNumId w:val="6"/>
  </w:num>
  <w:num w:numId="12" w16cid:durableId="357002693">
    <w:abstractNumId w:val="8"/>
  </w:num>
  <w:num w:numId="13" w16cid:durableId="1865093297">
    <w:abstractNumId w:val="1"/>
  </w:num>
  <w:num w:numId="14" w16cid:durableId="1469742795">
    <w:abstractNumId w:val="11"/>
  </w:num>
  <w:num w:numId="15" w16cid:durableId="633557319">
    <w:abstractNumId w:val="4"/>
  </w:num>
  <w:num w:numId="16" w16cid:durableId="1707220803">
    <w:abstractNumId w:val="3"/>
  </w:num>
  <w:num w:numId="17" w16cid:durableId="531843089">
    <w:abstractNumId w:val="5"/>
  </w:num>
  <w:num w:numId="18" w16cid:durableId="1104762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49"/>
    <w:rsid w:val="00000479"/>
    <w:rsid w:val="00006B49"/>
    <w:rsid w:val="000254EE"/>
    <w:rsid w:val="00063D28"/>
    <w:rsid w:val="000B0C18"/>
    <w:rsid w:val="000B4F02"/>
    <w:rsid w:val="00105727"/>
    <w:rsid w:val="00116EE8"/>
    <w:rsid w:val="00163EDD"/>
    <w:rsid w:val="00174FE0"/>
    <w:rsid w:val="00191231"/>
    <w:rsid w:val="0019424B"/>
    <w:rsid w:val="002A407F"/>
    <w:rsid w:val="002A64A0"/>
    <w:rsid w:val="002D3A50"/>
    <w:rsid w:val="002F1C8B"/>
    <w:rsid w:val="00310C41"/>
    <w:rsid w:val="0033051A"/>
    <w:rsid w:val="0034664E"/>
    <w:rsid w:val="00347EFF"/>
    <w:rsid w:val="00387145"/>
    <w:rsid w:val="003C11FB"/>
    <w:rsid w:val="003D45A2"/>
    <w:rsid w:val="00440DAF"/>
    <w:rsid w:val="00464395"/>
    <w:rsid w:val="004823FE"/>
    <w:rsid w:val="00485410"/>
    <w:rsid w:val="004902D8"/>
    <w:rsid w:val="004B206B"/>
    <w:rsid w:val="004B5546"/>
    <w:rsid w:val="004C4FD8"/>
    <w:rsid w:val="005E1222"/>
    <w:rsid w:val="005F66BD"/>
    <w:rsid w:val="00667868"/>
    <w:rsid w:val="006A66D9"/>
    <w:rsid w:val="006B2199"/>
    <w:rsid w:val="00757743"/>
    <w:rsid w:val="00757C4D"/>
    <w:rsid w:val="00763CE9"/>
    <w:rsid w:val="00775C09"/>
    <w:rsid w:val="007B3A24"/>
    <w:rsid w:val="007B5BA7"/>
    <w:rsid w:val="00802637"/>
    <w:rsid w:val="0080524F"/>
    <w:rsid w:val="008507E4"/>
    <w:rsid w:val="00860D44"/>
    <w:rsid w:val="00870FE4"/>
    <w:rsid w:val="00891531"/>
    <w:rsid w:val="008E1AA2"/>
    <w:rsid w:val="008F4B49"/>
    <w:rsid w:val="00915F23"/>
    <w:rsid w:val="0094780C"/>
    <w:rsid w:val="009B4DDE"/>
    <w:rsid w:val="009C7773"/>
    <w:rsid w:val="00A2588F"/>
    <w:rsid w:val="00A80B5B"/>
    <w:rsid w:val="00AF0DFA"/>
    <w:rsid w:val="00AF0F7A"/>
    <w:rsid w:val="00B06DA0"/>
    <w:rsid w:val="00BE375A"/>
    <w:rsid w:val="00BE7B25"/>
    <w:rsid w:val="00C6657C"/>
    <w:rsid w:val="00CB70C8"/>
    <w:rsid w:val="00CC0D79"/>
    <w:rsid w:val="00CC4A39"/>
    <w:rsid w:val="00D0009D"/>
    <w:rsid w:val="00D51434"/>
    <w:rsid w:val="00D733A6"/>
    <w:rsid w:val="00EF1B79"/>
    <w:rsid w:val="00F62DD0"/>
    <w:rsid w:val="00F93B5B"/>
    <w:rsid w:val="00FC1CF1"/>
    <w:rsid w:val="00FE5F9C"/>
    <w:rsid w:val="00FF39D2"/>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6D83"/>
  <w15:chartTrackingRefBased/>
  <w15:docId w15:val="{387405CE-BCB6-4572-AACA-6049EA1F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B49"/>
    <w:pPr>
      <w:ind w:left="720"/>
      <w:contextualSpacing/>
    </w:pPr>
  </w:style>
  <w:style w:type="paragraph" w:styleId="Header">
    <w:name w:val="header"/>
    <w:basedOn w:val="Normal"/>
    <w:link w:val="HeaderChar"/>
    <w:uiPriority w:val="99"/>
    <w:unhideWhenUsed/>
    <w:rsid w:val="0019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24B"/>
  </w:style>
  <w:style w:type="paragraph" w:styleId="Footer">
    <w:name w:val="footer"/>
    <w:basedOn w:val="Normal"/>
    <w:link w:val="FooterChar"/>
    <w:uiPriority w:val="99"/>
    <w:unhideWhenUsed/>
    <w:rsid w:val="0019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24B"/>
  </w:style>
  <w:style w:type="character" w:styleId="Hyperlink">
    <w:name w:val="Hyperlink"/>
    <w:basedOn w:val="DefaultParagraphFont"/>
    <w:uiPriority w:val="99"/>
    <w:unhideWhenUsed/>
    <w:rsid w:val="00BE7B25"/>
    <w:rPr>
      <w:color w:val="0563C1" w:themeColor="hyperlink"/>
      <w:u w:val="single"/>
    </w:rPr>
  </w:style>
  <w:style w:type="character" w:styleId="UnresolvedMention">
    <w:name w:val="Unresolved Mention"/>
    <w:basedOn w:val="DefaultParagraphFont"/>
    <w:uiPriority w:val="99"/>
    <w:semiHidden/>
    <w:unhideWhenUsed/>
    <w:rsid w:val="00BE7B25"/>
    <w:rPr>
      <w:color w:val="605E5C"/>
      <w:shd w:val="clear" w:color="auto" w:fill="E1DFDD"/>
    </w:rPr>
  </w:style>
  <w:style w:type="table" w:styleId="GridTable2-Accent3">
    <w:name w:val="Grid Table 2 Accent 3"/>
    <w:basedOn w:val="TableNormal"/>
    <w:uiPriority w:val="47"/>
    <w:rsid w:val="002D3A50"/>
    <w:pPr>
      <w:spacing w:after="0" w:line="240" w:lineRule="auto"/>
    </w:pPr>
    <w:rPr>
      <w:kern w:val="2"/>
      <w14:ligatures w14:val="standardContextual"/>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2D3A50"/>
    <w:pPr>
      <w:spacing w:after="0" w:line="240" w:lineRule="auto"/>
    </w:pPr>
    <w:rPr>
      <w:kern w:val="2"/>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826360">
      <w:bodyDiv w:val="1"/>
      <w:marLeft w:val="0"/>
      <w:marRight w:val="0"/>
      <w:marTop w:val="0"/>
      <w:marBottom w:val="0"/>
      <w:divBdr>
        <w:top w:val="none" w:sz="0" w:space="0" w:color="auto"/>
        <w:left w:val="none" w:sz="0" w:space="0" w:color="auto"/>
        <w:bottom w:val="none" w:sz="0" w:space="0" w:color="auto"/>
        <w:right w:val="none" w:sz="0" w:space="0" w:color="auto"/>
      </w:divBdr>
      <w:divsChild>
        <w:div w:id="560755814">
          <w:marLeft w:val="0"/>
          <w:marRight w:val="0"/>
          <w:marTop w:val="0"/>
          <w:marBottom w:val="0"/>
          <w:divBdr>
            <w:top w:val="none" w:sz="0" w:space="0" w:color="auto"/>
            <w:left w:val="none" w:sz="0" w:space="0" w:color="auto"/>
            <w:bottom w:val="none" w:sz="0" w:space="0" w:color="auto"/>
            <w:right w:val="none" w:sz="0" w:space="0" w:color="auto"/>
          </w:divBdr>
        </w:div>
      </w:divsChild>
    </w:div>
    <w:div w:id="675349345">
      <w:bodyDiv w:val="1"/>
      <w:marLeft w:val="0"/>
      <w:marRight w:val="0"/>
      <w:marTop w:val="0"/>
      <w:marBottom w:val="0"/>
      <w:divBdr>
        <w:top w:val="none" w:sz="0" w:space="0" w:color="auto"/>
        <w:left w:val="none" w:sz="0" w:space="0" w:color="auto"/>
        <w:bottom w:val="none" w:sz="0" w:space="0" w:color="auto"/>
        <w:right w:val="none" w:sz="0" w:space="0" w:color="auto"/>
      </w:divBdr>
    </w:div>
    <w:div w:id="980963464">
      <w:bodyDiv w:val="1"/>
      <w:marLeft w:val="0"/>
      <w:marRight w:val="0"/>
      <w:marTop w:val="0"/>
      <w:marBottom w:val="0"/>
      <w:divBdr>
        <w:top w:val="none" w:sz="0" w:space="0" w:color="auto"/>
        <w:left w:val="none" w:sz="0" w:space="0" w:color="auto"/>
        <w:bottom w:val="none" w:sz="0" w:space="0" w:color="auto"/>
        <w:right w:val="none" w:sz="0" w:space="0" w:color="auto"/>
      </w:divBdr>
    </w:div>
    <w:div w:id="1178883374">
      <w:bodyDiv w:val="1"/>
      <w:marLeft w:val="0"/>
      <w:marRight w:val="0"/>
      <w:marTop w:val="0"/>
      <w:marBottom w:val="0"/>
      <w:divBdr>
        <w:top w:val="none" w:sz="0" w:space="0" w:color="auto"/>
        <w:left w:val="none" w:sz="0" w:space="0" w:color="auto"/>
        <w:bottom w:val="none" w:sz="0" w:space="0" w:color="auto"/>
        <w:right w:val="none" w:sz="0" w:space="0" w:color="auto"/>
      </w:divBdr>
    </w:div>
    <w:div w:id="1554198149">
      <w:bodyDiv w:val="1"/>
      <w:marLeft w:val="0"/>
      <w:marRight w:val="0"/>
      <w:marTop w:val="0"/>
      <w:marBottom w:val="0"/>
      <w:divBdr>
        <w:top w:val="none" w:sz="0" w:space="0" w:color="auto"/>
        <w:left w:val="none" w:sz="0" w:space="0" w:color="auto"/>
        <w:bottom w:val="none" w:sz="0" w:space="0" w:color="auto"/>
        <w:right w:val="none" w:sz="0" w:space="0" w:color="auto"/>
      </w:divBdr>
    </w:div>
    <w:div w:id="1803301327">
      <w:bodyDiv w:val="1"/>
      <w:marLeft w:val="0"/>
      <w:marRight w:val="0"/>
      <w:marTop w:val="0"/>
      <w:marBottom w:val="0"/>
      <w:divBdr>
        <w:top w:val="none" w:sz="0" w:space="0" w:color="auto"/>
        <w:left w:val="none" w:sz="0" w:space="0" w:color="auto"/>
        <w:bottom w:val="none" w:sz="0" w:space="0" w:color="auto"/>
        <w:right w:val="none" w:sz="0" w:space="0" w:color="auto"/>
      </w:divBdr>
    </w:div>
    <w:div w:id="1943800984">
      <w:bodyDiv w:val="1"/>
      <w:marLeft w:val="0"/>
      <w:marRight w:val="0"/>
      <w:marTop w:val="0"/>
      <w:marBottom w:val="0"/>
      <w:divBdr>
        <w:top w:val="none" w:sz="0" w:space="0" w:color="auto"/>
        <w:left w:val="none" w:sz="0" w:space="0" w:color="auto"/>
        <w:bottom w:val="none" w:sz="0" w:space="0" w:color="auto"/>
        <w:right w:val="none" w:sz="0" w:space="0" w:color="auto"/>
      </w:divBdr>
    </w:div>
    <w:div w:id="21157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owredfern.org/wp-content/uploads/2021/03/Final-Grant-Report-AND-Budge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nowredfern.org/nonprofits/?msclkid=7ad34f67ba9e11eca9a7f4aa35c2af9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Nicholson</dc:creator>
  <cp:keywords/>
  <dc:description/>
  <cp:lastModifiedBy>Sara Nicholson</cp:lastModifiedBy>
  <cp:revision>2</cp:revision>
  <dcterms:created xsi:type="dcterms:W3CDTF">2024-05-21T17:57:00Z</dcterms:created>
  <dcterms:modified xsi:type="dcterms:W3CDTF">2024-05-21T17:57:00Z</dcterms:modified>
</cp:coreProperties>
</file>